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/>
          <w:b/>
          <w:i/>
          <w:sz w:val="24"/>
          <w:szCs w:val="24"/>
        </w:rPr>
        <w:t>Köylere Yönelik Hizmetler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Plan ve Bütçe, </w:t>
      </w:r>
      <w:r w:rsidR="00E231CB">
        <w:rPr>
          <w:rFonts w:ascii="Bookman Old Style" w:hAnsi="Bookman Old Style"/>
          <w:b/>
          <w:i/>
          <w:sz w:val="24"/>
          <w:szCs w:val="24"/>
        </w:rPr>
        <w:t>İmar ve Bayındırlık, Çevre ve Sağlık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>9 – 11 – 9 - 8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1</w:t>
      </w:r>
      <w:r w:rsidR="00F612D0">
        <w:rPr>
          <w:rFonts w:ascii="Bookman Old Style" w:hAnsi="Bookman Old Style"/>
          <w:b/>
          <w:i/>
          <w:sz w:val="24"/>
          <w:szCs w:val="24"/>
        </w:rPr>
        <w:t>4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12D0">
        <w:rPr>
          <w:rFonts w:ascii="Bookman Old Style" w:hAnsi="Bookman Old Style"/>
          <w:b/>
          <w:bCs/>
        </w:rPr>
        <w:t>6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12D0">
        <w:rPr>
          <w:rFonts w:ascii="Bookman Old Style" w:hAnsi="Bookman Old Style"/>
          <w:b/>
          <w:i/>
          <w:sz w:val="24"/>
          <w:szCs w:val="24"/>
        </w:rPr>
        <w:t>63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F612D0" w:rsidRPr="00F612D0" w:rsidRDefault="00F612D0" w:rsidP="00F612D0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Devrek İlçesi;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Eveyikli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Serdaroğlu Köyü, Çağlar Köyü, </w:t>
      </w:r>
    </w:p>
    <w:p w:rsidR="00F612D0" w:rsidRPr="00F612D0" w:rsidRDefault="00F612D0" w:rsidP="00F612D0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Çaycuma İlçesi; Kayabaşı Köyü,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Yukarıihsaniye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Taşçılı Köyü Muhtarlık taleplerine istinaden, Devrek ve Çaycuma İlçesi Kaymakamlık Makamlarının ormanlık alanda bulunan mezarlık saha talepleri, İdaremizin 2019 yılı Yatırım programında yer almamaktadır.</w:t>
      </w:r>
    </w:p>
    <w:p w:rsidR="009F1FA8" w:rsidRPr="009A2015" w:rsidRDefault="00F612D0" w:rsidP="00F612D0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Devrek İlçesi;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Eveyikli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Serdaroğlu Köyü, Çağlar Köyü ve Çaycuma İlçesi; Kayabaşı Köyü,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Yukarıihsaniye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Taşçılı Köyü</w:t>
      </w:r>
      <w:r w:rsidRPr="00F612D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nde yapılacak mezarlık çalışmaları</w:t>
      </w:r>
      <w:r w:rsidRPr="00F612D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nın uygunluğuna, k</w:t>
      </w:r>
      <w:r w:rsidR="001758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E231CB">
        <w:rPr>
          <w:rFonts w:ascii="Bookman Old Style" w:hAnsi="Bookman Old Style"/>
          <w:b/>
          <w:i/>
          <w:sz w:val="24"/>
          <w:szCs w:val="24"/>
        </w:rPr>
        <w:t>6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D0567A" w:rsidRDefault="00F612D0" w:rsidP="00F612D0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F612D0" w:rsidRPr="00D0567A" w:rsidRDefault="00F612D0" w:rsidP="00F612D0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0B784F" w:rsidRDefault="00F612D0" w:rsidP="00F612D0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>Köylere Yönelik Hizmetler, Plan ve Bütçe, İmar ve Bayındırlık, Çevre ve Sağlık</w:t>
      </w:r>
    </w:p>
    <w:p w:rsidR="00CE7836" w:rsidRP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F612D0">
        <w:rPr>
          <w:rFonts w:ascii="Bookman Old Style" w:hAnsi="Bookman Old Style" w:cs="Times New Roman"/>
          <w:b/>
          <w:sz w:val="24"/>
          <w:szCs w:val="24"/>
        </w:rPr>
        <w:t>Komisyonlarının ortaklaşa hazırlamış oldukları 9 – 11 – 9 – 8 sayılı raporlarının 2. Sayfasıdır.</w:t>
      </w: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sectPr w:rsidR="00D0567A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1"/>
    <o:shapelayout v:ext="edit">
      <o:idmap v:ext="edit" data="1"/>
    </o:shapelayout>
  </w:shapeDefaults>
  <w:decimalSymbol w:val=","/>
  <w:listSeparator w:val=";"/>
  <w14:docId w14:val="5304622F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AFB97-A0B4-49B2-A069-1C11F3E7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2019-07-02T08:54:00Z</dcterms:created>
  <dcterms:modified xsi:type="dcterms:W3CDTF">2019-07-02T08:54:00Z</dcterms:modified>
</cp:coreProperties>
</file>